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Kierownik Jednostki Samorządu Terytorialnego (dalej JST) - w rozumieniu art. 33 ust. 3 Ustawy z dnia 8 marca 1990 r. o samorządzie gminnym (t.j. Dz. U. z 2020 r. poz. 713)</w:t>
      </w: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 </w:t>
      </w: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Dane wnioskodawcy/petycjodawcy* znajdują się poniżej oraz - w załączonym pliku sygnowanym kwalifikowanym podpisem elektronicznym  - stosownie do dyspozycji Ustawy o usługach zaufania oraz identyfikacji elektronicznej (t.j. Dz. U. z 2019 r. poz. 162) oraz przepisów art. 4 ust. 5 Ustawy o petycjach (Dz.U.2018.870 t.j. z dnia 2018.05.10)  - </w:t>
      </w:r>
      <w:r w:rsidRPr="000F5A00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Data dostarczenia - zgodna z dyspozycją art. 61 pkt. 2 Ustawy Kodeks Cywilny (t.j. Dz. U. z 2019r. poz. 1145, 1495) </w:t>
      </w: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Niniejsze pismo  - zawiera  wniosek o udostępnienie informacji publicznej - sporządzony w trybie  Ustawy z dnia 6 września 2001 r. o dostępie do informacji publicznej (t.j. Dz. U. z 2019 r. poz. 1429, z 2020 r. poz. 695)</w:t>
      </w: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W razie wątpliwości co do trybu jaki należy zastosować do naszego pisma - wnosimy o bezwzględne zastosowanie dyspozycji art. 222 Ustawy z dnia 14 czerwca 1960 r. Kodeks postępowania administracyjnego ( t.j. Dz. U. z 2020 r. poz. 256, 695) </w:t>
      </w: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 </w:t>
      </w: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Preamabuła Petycji/Wniosku: </w:t>
      </w: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Zdaniem Wnioskodawcy Sfery Rządowe - w skali macro - coraz intensywniej efektywniej walczą z epidemią SARS-CoV-2, zwanej w dalszej części wniosku/petycji -  „COVID-19”</w:t>
      </w: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Natomiast w Jednostkach Samorządu Terytorialnego -</w:t>
      </w:r>
      <w:r w:rsidRPr="000F5A00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 jak wynika z uzyskiwanych odpowiedzi </w:t>
      </w: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- widać czasem nieracjonalne zachowania.</w:t>
      </w: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W ostatnim czasie zadawaliśmy niektórym gminom w Kraju pytania w trybie Ustawy o dostępie do informacji publicznej,</w:t>
      </w:r>
      <w:r w:rsidRPr="000F5A00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 czy kupowane za publiczne pieniądze maseczki oraz płyny do dezynfekcji posiadają odpowiednie certyfikaty. </w:t>
      </w: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Co niepokojące - okazało się, że całkiem duża część Jednostek Samorządu Terytorialnego - dokonała zakupu rzecznych maseczek i płynów bez odpowiednich weryfikacji certyfikatów norm typu  EN 14683 i tym podobnych, norm dotyczących działania wirusobójczego chemicznych środków dezynfekcyjnych i antyseptycznych, certyfikatów, wydłużonych pozwoleń, etc  </w:t>
      </w: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Tymczasem obecny szybki progres epidemii  oraz fakt wydatkowania środków publicznych na cele niestandardowe - powinien w naszym mniemaniu -  tym bardziej wyczulić Decydentów - na stosowanie wszelkich rozwiązań lege artis w tym zakresie. </w:t>
      </w: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ponadto: </w:t>
      </w: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art. 7 ust. 1 pkt. 5, etc   Ustawy z dnia 8 marca 1990 r. o samorządzie gminnym (Dz.U.2018.994 t.j. Dz. U. z 2020 r. poz. 713) - scilicet: “(…) Zaspokajanie zbiorowych potrzeb wspólnoty należy do zadań własnych gminy. W szczególności zadania własne obejmują sprawy:</w:t>
      </w: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5) ochrony zdrowia (…)</w:t>
      </w: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14) porządku publicznego i bezpieczeństwa obywateli (…)” </w:t>
      </w: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Bezsprzeczną podstawą naszego wniosku są również inne ustawowe przepisy korespondujące z naszym wnioskiem, inter alia zawarte w Ustawie  o szczególnych rozwiązaniach związanych z zapobieganiem, przeciwdziałaniem i zwalczaniem COVID-19, innych chorób zakaźnych oraz wywołanych nimi sytuacji kryzysowych  oraz w odnośnym Rozporządzeniu Ministra Zdrowia czy Rozporządzenia Rady Ministrów z dnia 16 października 2020 r. zmieniające rozporządzenie w sprawie ustanowienia określonych ograniczeń, nakazów i zakazów w związku z wystąpieniem stanu epidemii (Dz.U. 2020 poz. 1829)  </w:t>
      </w: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Dotychczas - jak wynika z przeprowadzonego przez nas rekonesansu - mieliśmy wrażenie, że niewiele podejmuje się starań sanacyjnych w tym zakresie w Gminach  - ad exemplum: maseczki zakupywane przez niektóre gminy (jak wynika z otrzymywanych przez nas odpowiedzi) nie posiadały odpowiednich certyfikatów a płyny do dezynfekcji często posiadają jedynie certyfikaty czasowe, etc </w:t>
      </w: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Pierwsze działania (marzec/kwiecień 2020 r)   z konieczności prowadzone ad hoc - siłą rzeczy były obarczone wieloma nieprawidłowościami, etc  </w:t>
      </w: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 </w:t>
      </w: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W urzędach szczebla administracji rządowej - sytuacja - w naszym mniemaniu - jest o wiele lepsza i ciągle ulega dalszej optymalizacji.   </w:t>
      </w: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 </w:t>
      </w: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Chcąc również - pro publico bono - uczestniczyć w procesie zwracania uwagi na rzeczoną problematykę  - nawiazując do uprzednio dostarczanych do JST naszych wniosków również dot. innych obszarów  - oraz korespondując z art. 241 KPA  - scilicet: </w:t>
      </w:r>
      <w:r w:rsidRPr="000F5A00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"...przedmiotem wniosku mogą być  w szczególności sprawy dot. (…) zapobiegania nadużyciom (…) lepszego zaspokajania potrzeb ludności,…” </w:t>
      </w: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 etc - wnosimy jak poniżej: </w:t>
      </w: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Treść Wniosku </w:t>
      </w: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Na mocy art. 61 Konstytucji RP w związku z art. 6 ust. 1 pkt. lit. c Ustawy z dnia 6 września 2001 r. o dostępie do informacji publicznej  (Dz.U.2015.2058 z dnia 2015.12.07) - wnosimy o udzielenie informacji publicznej w przedmiocie określonym w poniższych punktach. </w:t>
      </w: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Ponownie zaznaczmy, że jeśli Gmina nie jest w posiadaniu poniżej wnioskowanych informacji publicznych - wnosimy o przekazanie naszego wniosku - ex officio do Jednostki Organizacyjnej - nadzorowanej przez Gminę, która w zakresie powierzonych jej kompetencji i zadań - jest w posiadaniu wnioskowanych przez nas informacji.  Wzmiankowane przekazanie do Zakładku Komunalnego / Spółki Komunalnej / Oczyszczalni Ścieków lub innej jednostki organizacyjnej - może nastąpić na podstawie art. 65 Ustawy z dnia 14 czerwca 1960 r. Kodeks postępowania administracyjnego ( t.j. Dz. U. z 2020 r. poz. 256, 695)  - lub innej podstawy - lege artis - zastosowanej przez Urząd.               </w:t>
      </w: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§1) Jaką kwotę w ciągu ostatnich 8 miesięcy wydatkowała gmina na zakup rękawic ochronnych, maseczek i przyłbic, płynów do dezynfekcji rąk i powierzchni, etc.  Wnioskodawca ma na myśli w tym przypadku - zakupione przez Urząd środki ochrony, o których mowa w wyżej wzmiankowanym Rozporządzeniu Rady Ministrów z dnia 16 października 2020 r. zmieniające rozporządzenie w sprawie ustanowienia określonych ograniczeń, nakazów i zakazów w związku z wystąpieniem stanu epidemii (Dz.U. 2020 poz. 1829)  </w:t>
      </w: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§1a) Wnosimy o wyszczególnienie rodzajów zakupionych maseczek, typu: jednorazowe, wielorazowe, zgodnie z PN-EN 149 półmaski o trzech klasach: FFP1 (najniższy poziom ochrony), FFP2 (średnia skuteczność) i FFP3 (duża skuteczność), jednowarstwowe, wielowarstwowe, rodzaje rękawic i płynów do dezynfekcji. </w:t>
      </w: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Zdaniem Wnioskodawcy udzielnie tego typu odpowiedzi pozwoli na wykonane rekonesansu w Gminie w zakresie zakupów tego typu i pomoże ograniczyć w przyszłości zakup tego typu produktów bez wymaganych certyfikatów - co jak wynika z uzyskanych przez nas odpowiedzi - było częstą praktyką w ostanim czasie. </w:t>
      </w:r>
    </w:p>
    <w:p w:rsidR="000F5A00" w:rsidRPr="000F5A00" w:rsidRDefault="000F5A00" w:rsidP="000F5A00">
      <w:pPr>
        <w:jc w:val="both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§2)  W trybie wyżej podanych podstaw prawnych wnosimy o udzielnie informacji publicznej kto jest ostatecznym użytkownikiem, rzeczonych zakupionych przez Urząd środków ochrony, </w:t>
      </w: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lastRenderedPageBreak/>
        <w:t>o których mowa w powyższym §. Wnioskodawca ma na myśli w tym przypadku inter alia: Urzędników, Interesantów, Uczniów w szkołach (czasami szkoły realizują tego typu zakupy samoistnie z pominięciem Urzedu Gminy), Osoby odwiedzające jednostki kultury, Pensjonariusze gminnych domów pomocy społecznej, Innych odbiorców  - jakich? etc </w:t>
      </w: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§3) Czy wszystkie zakupywane środki ochrony, o których mowa w wyżej wzmiankowanym §1 spełniają odnośne normy?, jeśli nie wnosimy o wyszczególnienie zakupionych przez Urząd środków, które nie posiadają stosownych certyfikatów i nie spełniają stosownych norm.  </w:t>
      </w: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§4) Czy urząd dba o komfort Osób/Dzieci stosujących zakrycia ust i nosa - poprzez dostarczanie oprócz maseczek, innych środków zapewniających szerszą ochronę, etc  </w:t>
      </w: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§5) W kontekście wyżej powołanego pytania - jeżeli odbiorcami wzmiankowanych środków ochrony są również pracownicy Gminnych ZOZ’ów, nauczyciele i kadra w szkołach  właściwych miejscowo dla terenu gminy  - czy Zamawiający (Gmina) stosuje jakieś inne dodatkowe kryteria doboru tego typu środków ochrony  - tak aby zapobiegać niepożądanym skutkom permanentnego stosowania maseczek  u odbiorców szczególnie wrażliwych ? </w:t>
      </w: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§7) Aby zachować pełną jawność i transparentność naszych działań fakultatywnie (obowiązek istnieje w przypadku petycji - w przypadku wniosków nie ma takiego obowiązku - jednakże  zdaniem wnioskodawcy  jawność i transparentność jest zawsze uzasadniona z punktu widzenia interesu społecznego  - pro publico bono)  -  wnosimy  o publikację naszego wniosku oraz odnośnej odpowiedzi udzielonej przez Gminę (Jednostkę Organizacyjną Gminy) w Biuletynie Informacji Publicznej Gminy lub w Oficjalnej Stronie Internetowej Gminy.   </w:t>
      </w: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Osnowa Wniosku: </w:t>
      </w: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Pomimo, że nie wnioskujemy o informację przetworzoną w zakresie wymagającym znacznych nakładów pracy, uzasadniamy nasze pytania  stosownie do brzmienia art. 3 ust. 1 pkt. 1 Ustawy o dostępie do informacji publicznej  – tym, że przedmiotowa informacja oraz ewentualna późniejsza  próba optymalizacji tego obszaru wydaje się szczególnie istotna z punktu widzenia uzasadnionego Interesu Społecznego </w:t>
      </w: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To jak ważne jest stosowanie odpowiednich zabezpieczających procedur, maseczek, przyłbic, pojemników, atestów, weryfikacji wynika choćby z licznych doniesień medialnych, etc  </w:t>
      </w: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Miliardy maseczek wędrują do kosza, a każda rozkłada się 450 lat. W czasie pandemii zapomnieliśmy o ekologii? </w:t>
      </w: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129 miliardów - tyle maseczek jednorazowych zużywamy każdego miesiąca na całym świecie. **** Wiele z nich zamiast do kosza na śmieci trafia do środowiska. (Vide-  informacje za największymi serwisami informacyjnymi - po wpisaniu hasła “maseczki odpady, 129 mld, etc” w wyszukiwarce google </w:t>
      </w: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(…) UCL Plastic Waste Innovation Hub wyliczył, że gdyby tylko w Wielkiej Brytanii całe społeczeństwo nosiło maski wielokrotnego użytku, mogłoby to zapobiec powstaniu 66 tys. ton odpadów z tworzyw sztucznych (w dodatku zanieczyszczonych). (…)"</w:t>
      </w: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Vide: https://spidersweb.pl/bizblog/pandemia-ekologiczna/ </w:t>
      </w: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“(…) Szacuje się, że codziennie we Włoszech wyrzucanych jest 37,5 miliona maseczek i 80 milionów rękawiczek. (PAP) (…) </w:t>
      </w: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Vide: https://www.teraz-srodowisko.pl/aktualnosci/covid-19-maseczki-ochronne-rekawiczki-ile-wyrzucanych-8919.html </w:t>
      </w: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lastRenderedPageBreak/>
        <w:t>Wszystko to dzieje się za publiczne (nasze pieniądze z podatków) może warto zastanowić się nad zakupem maseczek lepszej jakości, etc  </w:t>
      </w: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  </w:t>
      </w: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 </w:t>
      </w: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Mamy nadzieję, że Urzędy stosując zasady uczciwej konkurencji oraz racjonalnego wydatkowania środków publicznych -  wdrożą odpowiednie procedury - dzięki którym osiągnięte zostaną kolejne cele określone w powołanych aktach prawnych.</w:t>
      </w: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Zdaniem wnioskodawców dbałość o oszczędne, racjonalne i najbardziej efektywne wydatowanie środków publicznych w oparciu o zasady uczciwej konkurencji -   powinna być nadrzędnym warunkiem sine qua non  ewentualnego wydatkowania środków publicznych.</w:t>
      </w: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Przykładem w analizowanym obszarze może być stosowanie najwyższych norm - w doborze środków ochrony   - w obecnym czasie, kiedy Urzędy nie muszą już działać ad hoc - pod presją czasu.  </w:t>
      </w: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W mniemaniu wnioskodawcy - podejmując ewentualne procedury sanacyjne i optymalizacyjne w gminach, do których choćby w minimalnym stopniu ewentualnie przyczyni się niniejszy wniosek - należy pamiętać, ze celem optymalizacji ma być efektywniejsze i racjonalniejsze wydatkowanie środków publicznych powierzonych Gminom przez Podatników i budżet Państwa oraz lepsze zaspokajanie żywotnych potrzeb mieszkańców Gminy w tym prawa do odpowiedniej jakości, atestowanych  środków dezynfekujących.</w:t>
      </w: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§8) Wnosimy o zwrotne potwierdzenie otrzymania niniejszego wniosku w trybie §7  Rozporządzenia Prezesa Rady Ministrów z dnia 8 stycznia 2002 r. w sprawie organizacji przyjmowania i rozpatrywania s. i wniosków. (Dz. U. z dnia 22 styczna 2002 r. Nr 5, poz. 46) -  na adres e-mail: chronmy-</w:t>
      </w:r>
      <w:r w:rsidR="00F8178A">
        <w:rPr>
          <w:rFonts w:ascii="Arial" w:eastAsia="Times New Roman" w:hAnsi="Arial" w:cs="Arial"/>
          <w:color w:val="000000"/>
          <w:sz w:val="22"/>
          <w:szCs w:val="22"/>
          <w:lang w:val="pl-PL" w:eastAsia="en-GB"/>
        </w:rPr>
        <w:t>obywateli</w:t>
      </w: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@samorzad.pl</w:t>
      </w: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§11) Wnosimy o to, aby odpowiedź w  przedmiocie powyższych petycji złożonych na mocy art. 63 Konstytucji RP - w związku z art.  241 KPA, została udzielona - zwrotnie na adres e-mail chronmy-</w:t>
      </w:r>
      <w:r w:rsidR="00F8178A">
        <w:rPr>
          <w:rFonts w:ascii="Arial" w:eastAsia="Times New Roman" w:hAnsi="Arial" w:cs="Arial"/>
          <w:color w:val="000000"/>
          <w:sz w:val="22"/>
          <w:szCs w:val="22"/>
          <w:lang w:val="pl-PL" w:eastAsia="en-GB"/>
        </w:rPr>
        <w:t>obywateli</w:t>
      </w:r>
      <w:bookmarkStart w:id="0" w:name="_GoBack"/>
      <w:bookmarkEnd w:id="0"/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@samorzad.pl </w:t>
      </w: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§12) Wniosek został sygnowany bezpiecznym, kwalifikowanym podpisem elektronicznym - stosownie do wytycznych Ustawy z dnia 5 września 2016 r. o usługach zaufania oraz identyfikacji elektronicznej (Dz.U.2016.1579 dnia 2016.09.29)</w:t>
      </w: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Wnioskodawca:</w:t>
      </w: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Osoba Prawna</w:t>
      </w: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Szulc-Efekt sp. z o. o.</w:t>
      </w: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Prezes Zarządu - Adam Szulc </w:t>
      </w: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ul. Poligonowa 1</w:t>
      </w: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04-051 Warszawa</w:t>
      </w: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nr KRS: 0000059459</w:t>
      </w: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Kapitał Zakładowy: 222.000,00 pln </w:t>
      </w: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www.gmina.pl    www.samorzad.pl </w:t>
      </w: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Komentarz do Wniosku: </w:t>
      </w: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Adresat jest jednoznacznie identyfikowany - na podstawie - unikalnego adresu e-mail opublikowanego w Biuletynie Informacji Publicznej Jednostki i przypisanego do odnośnego Organu.</w:t>
      </w: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Rzeczony adres e-mail - zgodnie z dyspozycją art. 1 i 8 ustawy o dostępie do informacji publicznej - stanowiąc informację pewną i potwierdzoną - jednoznacznie oznacza adresata petycji/wniosku. (Oznaczenie adresata petycji/wniosku) </w:t>
      </w: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Pomimo, iż w rzeczonym wniosku powołujemy się na art. 241 Ustawy z dnia 14 czerwca 1960 r. Kodeks postępowania administracyjnego (Dz.U.2016.23 t.j. z dnia 2016.01.07) -  w naszym mniemaniu - nie oznacza to, że Urząd powinien rozpatrywać niniejsze wnioski w trybie KPA  </w:t>
      </w: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lastRenderedPageBreak/>
        <w:t>W opinii Wnioskodawcy Urząd powinien w zależności od dokonanej interpretacji treści pisma  - procedować nasze wnioski  -  w trybie Ustawy o petycjach (Dz.U.2014.1195 z dnia 2014.09.05)  lub odpowiednio Ustawy o dostępie do informacji publicznej (wynika to zazwyczaj z jego treści i powołanych podstaw prawnych). </w:t>
      </w: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Zatem - wg. Wnioskodawcy niniejszy wniosek może być jedynie fakultatywnie rozpatrywany - jako optymalizacyjny w związku z art. 241 KPA. </w:t>
      </w: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W naszych wnioskach/petycjach  często powołujemy sie na  wzmiankowany art. 241 KPA - scilicet: "Przedmiotem wniosku mogą być w szczególności sprawy ulepszenia organizacji, wzmocnienia praworządności, usprawnienia pracy i zapobiegania nadużyciom, ochrony własności, lepszego zaspokajania potrzeb ludności.” - w sensie możliwości otwarcia procedury sanacyjnej. </w:t>
      </w: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Każdy Podmiot mający styczność z Urzędem - ma prawo i obowiązek - usprawniać struktury administracji samorządowej. </w:t>
      </w: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Zatem pomimo formy zewnętrznej - Decydenci mogą/powinni dokonać własnej interpretacji  - zgodnie z brzmieniem art. 222 KPA. </w:t>
      </w: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Nazwa Wnioskodawca - jest dla uproszczenia stosowna jako synonim nazwy “Podmiot Wnoszący Petycję” - w rozumieniu art. 4 ust. 4 Ustawy o petycjach (Dz.U.2014.1195 z dnia 2014.09.05) </w:t>
      </w: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Pozwalamy sobie również przypomnieć, że  ipso iure art. 2 ust. 2 Ustawy o dostępie do informacji publicznej “ (…) Od osoby wykonującej prawo do informacji publicznej nie wolno żądać wykazania interesu prawnego lub faktycznego.</w:t>
      </w: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Wnioskodawca   - pro forma podpisał - niniejszy wniosek -  bezpiecznym kwalifikowanym podpisem elektronicznym  (w załączeniu stosowne pliki) - choć według aktualnego orzecznictwa brak podpisu elektronicznego nie powoduje bezprzedmiotowości wniosku, stosownie do orzeczenia: Naczelnego Sądu Administracyjnego w Warszawie I OSK 1277/08.  Podkreślamy jednocześnie, iż przedmiotowy wniosek traktujemy jako próbę usprawnienia organizacji działania Jednostek Administracji Publicznej  - w celu lepszego zaspokajania potrzeb ludności. Do wniosku dołączono plik podpisany bezpiecznym kwalifikowanym podpisem elektronicznym, zawiera on taką samą treść, jak ta która znajduje się w niniejszej wiadomości e-mail.  Weryfikacja podpisu i odczytanie pliku wymaga posiadania oprogramowania, które bez ponoszenia opłat, można uzyskać na stronach WWW podmiotów - zgodnie z ustawą, świadczących usługi certyfikacyjne. </w:t>
      </w: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Celem naszych wniosków jest - sensu largo - usprawnienie, naprawa - na miarę istniejących możliwości - funkcjonowania struktur Administracji Publicznej - głownie w Gminach/Miastach  - gdzie jak wynika z naszych wniosków - stan faktyczny wymaga wszczęcia procedur sanacyjnych. </w:t>
      </w: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W Jednostkach Pionu Administracji Rządowej - stan faktyczny jest o wiele lepszy.  </w:t>
      </w: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Zwracamy uwagę, że Ustawodawca do tego stopnia stara się - poszerzyć spektrum możliwości porównywania cen i wyboru różnych opcji rynkowych oraz przeciwdziałać korupcji w Administracji Publicznej - że nakazał w §6 ust. 2 pkt. 2 załącznika nr 1 do Rozporządzenia Prezesa Rady Ministrów z dnia 18 stycznia 2011 r. w sprawie instrukcji kancelaryjnej, (…) (Dz. U. z dnia 20 stycznia 2011 r.) -  archiwizowanie, również wszystkich niezamówionych ofert, a co dopiero petycji i wniosków optymalizacyjnych. Cieszy nas ten fakt niemiernie, przyczyni się z pewnością do większej rozwagi w wydatkowaniu środków publicznych. </w:t>
      </w: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Duża ilość powoływanych przepisów prawa w przedmiotowym wniosku, wiąże się z tym, że chcemy uniknąć wyjaśniania intencji i podstaw prawnych w rozmowach telefonicznych - co rzadko, ale jednak, ciągle ma miejsce w przypadku nielicznych JST.</w:t>
      </w: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Jeżeli JST nie zgada się z powołanymi przepisami prawa, prosimy aby zastosowano podstawy prawne akceptowane przez JST.</w:t>
      </w: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lastRenderedPageBreak/>
        <w:t>Dobro Petenta i jawność życia publicznego jest naszym nadrzędnym celem, dlatego staramy się również upowszechniać zapisy Ustawowe dotyczące Wnioskowania. Kwestie te Ustawodawca podkreślił i uregulował w art. 63 Konstytucji RP: "Każdy ma prawo składać petycje, wnioski i skargi w interesie publicznym, własnym lub innej osoby za jej zgodą do organów władzy publicznej oraz do organizacji i instytucji społecznych w związku z wykonywanymi przez nie zadaniami zleconymi z zakresu administracji publicznej." oraz w art. 54 ust. 1 Konstytucji RP "Każdemu zapewnia się wolność wyrażania swoich poglądów oraz pozyskiwania i rozpowszechniania informacji."</w:t>
      </w: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Pamiętajmy również o przepisach zawartych inter alia: w art. 225 KPA: "§ 1. Nikt nie może być narażony na jakikolwiek uszczerbek lub zarzut z powodu złożenia skargi lub wniosku albo z powodu dostarczenia materiału do publikacji o znamionach skargi lub wniosku, jeżeli działał w granicach prawem dozwolonych. § 2. Organy państwowe, organy jednostek samorządu terytorialnego i inne organy samorządowe oraz organy organizacji społecznych są obowiązane przeciwdziałać hamowaniu krytyki i innym działaniom ograniczającym prawo do składania skarg i wniosków lub dostarczania informacji - do publikacji - o znamionach skargi lub wniosku."</w:t>
      </w: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Eksperci NIK piszą: "Niewielka liczba składanych wniosków o udzielenie informacji publicznej, liczba skarg złożonych do WSA, jak również liczba pozwów złożonych do sądów rejonowych, świadczyć może o braku zainteresowania w egzekwowaniu powszechnego prawa do informacji publicznej. Z drugiej strony, realizację tego prawa utrudniają podmioty zobowiązane do pełnej przejrzystości swojego działania, poprzez nieudostępnianie wymaganej informacji publicznej" [Protokół pokontrolny dostępny w sieci Internet: LBY-4101-09/2010]. Mamy nadzieję, zmienić powyższą ocenę, być może nasz wniosek choć w niewielkim stopniu – przyczyni się do zwiększenia tych wskaźników.</w:t>
      </w: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Postulujemy, ABY NASZA PETYCJA/Wniosek  NIE BYŁA W ŻADNYM RAZIE ŁĄCZONA Z PÓŹNIEJSZYM jakimkolwiek trybem zamówienia  nie musimy dodawać, że mamy nadzieję, iż wszelkie postępowania będą  prowadzone - jedynie - z uwzględnieniem zasad uczciwej konkurencji - i o wyborze oferenta będą decydować jedynie ustalone przez decydentów kryteria związane inter alia z parametrami ofert oraz ceną. </w:t>
      </w: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Nasza Petycja/Wniosek - mogą być jedynie traktowane jako przyczynek - do zyskania percepcji u Decydentów w zakresie wdrożenia postępowania sanacyjnego - w obszarze, ktory zdaniem wnioskodawcy wymaga podjęcia działań optymalizacyjnych - celem zastosowania dyspozycji art. 241 KPA.  </w:t>
      </w: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Oczywiście - wszelkie ewentualne postępowania - ogłoszone przez Jednostkę Administracji Publicznej - będące następstwem niniejszego wniosku - należy przeprowadzić zgodnie z rygorystycznymi zasadami wydatkowania środków publicznych -  z uwzględnieniem stosowania zasad uczciwej konkurencji, przejrzystości i transparentności -  zatem w pełni lege artis. </w:t>
      </w: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Ponownie sygnalizujemy, że do wniosku dołączono plik podpisany bezpiecznym kwalifikowanym podpisem elektronicznym.  Weryfikacja podpisu i odczytanie pliku wymaga posiadania oprogramowania, które bez ponoszenia opłat, można uzyskać na stronach WWW podmiotów - zgodnie z ustawą, świadczących usługi certyfikacyjne.</w:t>
      </w:r>
    </w:p>
    <w:p w:rsidR="000F5A00" w:rsidRPr="000F5A00" w:rsidRDefault="000F5A00" w:rsidP="000F5A00">
      <w:pPr>
        <w:jc w:val="both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</w:p>
    <w:p w:rsidR="00043425" w:rsidRPr="000F5A00" w:rsidRDefault="006C43C3" w:rsidP="000F5A00">
      <w:pPr>
        <w:jc w:val="both"/>
        <w:rPr>
          <w:rFonts w:ascii="Arial" w:hAnsi="Arial" w:cs="Arial"/>
          <w:sz w:val="22"/>
          <w:szCs w:val="22"/>
        </w:rPr>
      </w:pPr>
    </w:p>
    <w:sectPr w:rsidR="00043425" w:rsidRPr="000F5A00" w:rsidSect="00696D8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A00"/>
    <w:rsid w:val="000F5A00"/>
    <w:rsid w:val="00157A5E"/>
    <w:rsid w:val="004805F7"/>
    <w:rsid w:val="00696D82"/>
    <w:rsid w:val="006C43C3"/>
    <w:rsid w:val="00A66FD1"/>
    <w:rsid w:val="00C568DD"/>
    <w:rsid w:val="00F8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5F7A6C9"/>
  <w15:chartTrackingRefBased/>
  <w15:docId w15:val="{E555AEB4-D25B-4A4E-9130-DE69252A3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F5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26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0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5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2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9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9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8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1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8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1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2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3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2932</Words>
  <Characters>16717</Characters>
  <Application>Microsoft Office Word</Application>
  <DocSecurity>0</DocSecurity>
  <Lines>139</Lines>
  <Paragraphs>39</Paragraphs>
  <ScaleCrop>false</ScaleCrop>
  <Company/>
  <LinksUpToDate>false</LinksUpToDate>
  <CharactersWithSpaces>19610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Szulc</dc:creator>
  <cp:keywords/>
  <dc:description/>
  <cp:lastModifiedBy>Adam Szulc</cp:lastModifiedBy>
  <cp:revision>2</cp:revision>
  <dcterms:created xsi:type="dcterms:W3CDTF">2020-10-26T18:52:00Z</dcterms:created>
  <dcterms:modified xsi:type="dcterms:W3CDTF">2020-10-26T18:52:00Z</dcterms:modified>
</cp:coreProperties>
</file>